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DED" w:rsidRPr="00746DED" w:rsidRDefault="00746DED" w:rsidP="00746DE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color w:val="366732"/>
          <w:kern w:val="36"/>
          <w:sz w:val="36"/>
          <w:szCs w:val="36"/>
          <w:lang w:eastAsia="ru-RU"/>
        </w:rPr>
      </w:pPr>
      <w:proofErr w:type="spellStart"/>
      <w:r w:rsidRPr="00746DED">
        <w:rPr>
          <w:rFonts w:ascii="Times New Roman" w:eastAsia="Times New Roman" w:hAnsi="Times New Roman" w:cs="Times New Roman"/>
          <w:color w:val="366732"/>
          <w:kern w:val="36"/>
          <w:sz w:val="36"/>
          <w:szCs w:val="36"/>
          <w:lang w:eastAsia="ru-RU"/>
        </w:rPr>
        <w:t>Метапредметные</w:t>
      </w:r>
      <w:proofErr w:type="spellEnd"/>
      <w:r w:rsidRPr="00746DED">
        <w:rPr>
          <w:rFonts w:ascii="Times New Roman" w:eastAsia="Times New Roman" w:hAnsi="Times New Roman" w:cs="Times New Roman"/>
          <w:color w:val="366732"/>
          <w:kern w:val="36"/>
          <w:sz w:val="36"/>
          <w:szCs w:val="36"/>
          <w:lang w:eastAsia="ru-RU"/>
        </w:rPr>
        <w:t xml:space="preserve"> результаты образования</w:t>
      </w:r>
    </w:p>
    <w:p w:rsidR="00746DED" w:rsidRPr="00746DED" w:rsidRDefault="00746DED" w:rsidP="00746DED">
      <w:pPr>
        <w:shd w:val="clear" w:color="auto" w:fill="FFFFFF"/>
        <w:spacing w:before="100" w:beforeAutospacing="1" w:after="100" w:afterAutospacing="1" w:line="360" w:lineRule="atLeast"/>
        <w:jc w:val="right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proofErr w:type="gramStart"/>
      <w:r w:rsidRPr="00746DED">
        <w:rPr>
          <w:rFonts w:ascii="Verdana" w:eastAsia="Times New Roman" w:hAnsi="Verdana" w:cs="Times New Roman"/>
          <w:i/>
          <w:iCs/>
          <w:color w:val="333333"/>
          <w:sz w:val="18"/>
          <w:szCs w:val="18"/>
          <w:lang w:eastAsia="ru-RU"/>
        </w:rPr>
        <w:t>Титаренко Наталья Николаевна</w:t>
      </w:r>
      <w:r w:rsidRPr="00746DED">
        <w:rPr>
          <w:rFonts w:ascii="Verdana" w:eastAsia="Times New Roman" w:hAnsi="Verdana" w:cs="Times New Roman"/>
          <w:i/>
          <w:iCs/>
          <w:color w:val="333333"/>
          <w:sz w:val="18"/>
          <w:szCs w:val="18"/>
          <w:lang w:eastAsia="ru-RU"/>
        </w:rPr>
        <w:br/>
        <w:t>кандидат педагогических наук, доцент кафедры математики,</w:t>
      </w:r>
      <w:r w:rsidRPr="00746DED">
        <w:rPr>
          <w:rFonts w:ascii="Verdana" w:eastAsia="Times New Roman" w:hAnsi="Verdana" w:cs="Times New Roman"/>
          <w:i/>
          <w:iCs/>
          <w:color w:val="333333"/>
          <w:sz w:val="18"/>
          <w:szCs w:val="18"/>
          <w:lang w:eastAsia="ru-RU"/>
        </w:rPr>
        <w:br/>
        <w:t>естествознания и методик преподавания математики и естествознания</w:t>
      </w:r>
      <w:r w:rsidRPr="00746DED">
        <w:rPr>
          <w:rFonts w:ascii="Verdana" w:eastAsia="Times New Roman" w:hAnsi="Verdana" w:cs="Times New Roman"/>
          <w:i/>
          <w:iCs/>
          <w:color w:val="333333"/>
          <w:sz w:val="18"/>
          <w:szCs w:val="18"/>
          <w:lang w:eastAsia="ru-RU"/>
        </w:rPr>
        <w:br/>
        <w:t>Челябинского государственного педагогического университета</w:t>
      </w:r>
      <w:proofErr w:type="gramEnd"/>
    </w:p>
    <w:p w:rsidR="00746DED" w:rsidRPr="00746DED" w:rsidRDefault="00746DED" w:rsidP="00746DED">
      <w:pPr>
        <w:shd w:val="clear" w:color="auto" w:fill="FFFFFF"/>
        <w:spacing w:before="100" w:beforeAutospacing="1" w:after="100" w:afterAutospacing="1" w:line="360" w:lineRule="atLeast"/>
        <w:jc w:val="center"/>
        <w:outlineLvl w:val="1"/>
        <w:rPr>
          <w:rFonts w:ascii="Verdana" w:eastAsia="Times New Roman" w:hAnsi="Verdana" w:cs="Times New Roman"/>
          <w:b/>
          <w:bCs/>
          <w:color w:val="333333"/>
          <w:sz w:val="21"/>
          <w:szCs w:val="21"/>
          <w:lang w:eastAsia="ru-RU"/>
        </w:rPr>
      </w:pPr>
      <w:r w:rsidRPr="00746DED">
        <w:rPr>
          <w:rFonts w:ascii="Verdana" w:eastAsia="Times New Roman" w:hAnsi="Verdana" w:cs="Times New Roman"/>
          <w:b/>
          <w:bCs/>
          <w:color w:val="333333"/>
          <w:sz w:val="21"/>
          <w:szCs w:val="21"/>
          <w:lang w:eastAsia="ru-RU"/>
        </w:rPr>
        <w:t xml:space="preserve">Комплексные работы как способ формирования и определения </w:t>
      </w:r>
      <w:proofErr w:type="spellStart"/>
      <w:r w:rsidRPr="00746DED">
        <w:rPr>
          <w:rFonts w:ascii="Verdana" w:eastAsia="Times New Roman" w:hAnsi="Verdana" w:cs="Times New Roman"/>
          <w:b/>
          <w:bCs/>
          <w:color w:val="333333"/>
          <w:sz w:val="21"/>
          <w:szCs w:val="21"/>
          <w:lang w:eastAsia="ru-RU"/>
        </w:rPr>
        <w:t>метапредметных</w:t>
      </w:r>
      <w:proofErr w:type="spellEnd"/>
      <w:r w:rsidRPr="00746DED">
        <w:rPr>
          <w:rFonts w:ascii="Verdana" w:eastAsia="Times New Roman" w:hAnsi="Verdana" w:cs="Times New Roman"/>
          <w:b/>
          <w:bCs/>
          <w:color w:val="333333"/>
          <w:sz w:val="21"/>
          <w:szCs w:val="21"/>
          <w:lang w:eastAsia="ru-RU"/>
        </w:rPr>
        <w:t xml:space="preserve"> результатов образования у младших школьников</w:t>
      </w:r>
    </w:p>
    <w:p w:rsidR="00746DED" w:rsidRPr="00746DED" w:rsidRDefault="00746DED" w:rsidP="00746DED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Множество инноваций предстоит осуществить учителям начальных классов в условиях реализации федеральных государственных образовательных стандартов второго поколения. Всем участникам образовательного процесса важно осознать, что новые стандарты ориентированы на достижение младшими школьниками качественно новых целей и результатов. В материалах стандарта личностные, </w:t>
      </w:r>
      <w:proofErr w:type="spell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метапредметные</w:t>
      </w:r>
      <w:proofErr w:type="spellEnd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 и предметные достижения младшего школьника выступают результатом образования. Если понимание личностных и предметных результатов у учителей есть, то </w:t>
      </w:r>
      <w:proofErr w:type="spell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метапредметмые</w:t>
      </w:r>
      <w:proofErr w:type="spellEnd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 результаты, их формирование и диагностирование у учащихся ещё предстоит осваивать.</w:t>
      </w:r>
    </w:p>
    <w:p w:rsidR="00746DED" w:rsidRPr="00746DED" w:rsidRDefault="00746DED" w:rsidP="00746DED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Под </w:t>
      </w:r>
      <w:proofErr w:type="spell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метапредметными</w:t>
      </w:r>
      <w:proofErr w:type="spellEnd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 результатами понимаются универсальные способы деятельности учащихся – познавательные, коммуникативные – и способы регуляции своей деятельности, включая планирование, контроль и коррекцию. Осваиваются универсальные способы деятельности учащимися на базе одного, нескольких или всех учебных предметов и применяются как в рамках образовательного процесса, так и при решении проблем в реальных жизненных ситуациях.</w:t>
      </w:r>
    </w:p>
    <w:p w:rsidR="00746DED" w:rsidRPr="00746DED" w:rsidRDefault="00746DED" w:rsidP="00746DED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Новой формой проверочных работ в начальной школе при реализации стандартов второго поколения определена комплексная работа, позволяющая оценить уровень достижения </w:t>
      </w:r>
      <w:proofErr w:type="spell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метапредметных</w:t>
      </w:r>
      <w:proofErr w:type="spellEnd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 результатов у младших школьников по двум междисциплинарным программам: «Чтение: работа с информацией» и «Программа формирования универсальных учебных действий»[1]. Эти программы впервые вводятся в практику работы начальной школы с 2011 года.</w:t>
      </w:r>
    </w:p>
    <w:p w:rsidR="00746DED" w:rsidRPr="00746DED" w:rsidRDefault="00746DED" w:rsidP="00746DED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proofErr w:type="gram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Теоретической основой разработанных нами комплексных работ для учеников первых классов выбраны следующие подходы: личностно ориентированный (Н.А. Алексеев, Е.В. </w:t>
      </w:r>
      <w:proofErr w:type="spell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Бондаревская</w:t>
      </w:r>
      <w:proofErr w:type="spellEnd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, Э.Ф. </w:t>
      </w:r>
      <w:proofErr w:type="spell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Зеер</w:t>
      </w:r>
      <w:proofErr w:type="spellEnd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, В.В. Сериков, В.И. </w:t>
      </w:r>
      <w:proofErr w:type="spell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Слободчиков</w:t>
      </w:r>
      <w:proofErr w:type="spellEnd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, И.С. </w:t>
      </w:r>
      <w:proofErr w:type="spell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Якиманская</w:t>
      </w:r>
      <w:proofErr w:type="spellEnd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 и др.), </w:t>
      </w:r>
      <w:proofErr w:type="spell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компетентностный</w:t>
      </w:r>
      <w:proofErr w:type="spellEnd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 (Н. Хомский, Р. Уайт, Дж. Равен, А.К. Маркова, А.В. Хуторской, и др.), </w:t>
      </w:r>
      <w:proofErr w:type="spell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деятельностный</w:t>
      </w:r>
      <w:proofErr w:type="spellEnd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 (Л.С. Выготский, П.Я. Гальперин, А.Н. Леонтьев</w:t>
      </w:r>
      <w:proofErr w:type="gramEnd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, </w:t>
      </w:r>
      <w:proofErr w:type="gram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С.Л. Рубинштейн, В.В. Давыдов, И.И. Ильясов, Н.Ф. Талызина, Л.М. Фридман, Д.Б. </w:t>
      </w:r>
      <w:proofErr w:type="spell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Эльконин</w:t>
      </w:r>
      <w:proofErr w:type="spellEnd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 и др.) и гендерный (С.Г. Айвазова, О.А. Воронина, </w:t>
      </w:r>
      <w:proofErr w:type="spell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Н.А.Загайнов</w:t>
      </w:r>
      <w:proofErr w:type="spellEnd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, А.В. Мудрик и др.).</w:t>
      </w:r>
      <w:proofErr w:type="gramEnd"/>
    </w:p>
    <w:p w:rsidR="00746DED" w:rsidRPr="00746DED" w:rsidRDefault="00746DED" w:rsidP="00746DED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lastRenderedPageBreak/>
        <w:t xml:space="preserve">Время обучения в начальной школе считается временем, когда у школьников происходит переход от обучения чтению к чтению для обучения. Поэтому основой для комплексной работы выбраны </w:t>
      </w:r>
      <w:proofErr w:type="spell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несплошные</w:t>
      </w:r>
      <w:proofErr w:type="spellEnd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 тексты. </w:t>
      </w:r>
      <w:proofErr w:type="spell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Несплошные</w:t>
      </w:r>
      <w:proofErr w:type="spellEnd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 тексты сочетают несколько источников информации, с которыми первоклассники встречаются в реальной действительности: текст с иллюстрациями, таблицы. Содержание текстов комплексных работ не выходит за пределы жизненного опыта младших школьников, с одной стороны, а с другой – тексты включают разнообразные учебные и практические ситуации, которые могут встретиться детям в реальной действительности. Кроме того, при составлении текстов мы учитывали разные познавательные интересы мальчиков и девочек.</w:t>
      </w:r>
    </w:p>
    <w:p w:rsidR="00746DED" w:rsidRPr="00746DED" w:rsidRDefault="00746DED" w:rsidP="00746DED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Комплексная работа отличается от других видов проверочных работ по структуре, она включает текст и несколько заданий на </w:t>
      </w:r>
      <w:proofErr w:type="spell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межпредметной</w:t>
      </w:r>
      <w:proofErr w:type="spellEnd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 основе[2]. Объектом оценки в заданиях выступают умения и универсальные учебные способы действий. Поэтому в задачных формулировках указаны разные виды деятельности первоклассников: прочитай, запиши, допиши, вставь, отметь, соедини и другие. Выполнение разработанных нами двенадцати заданий к тексту предполагает возможность проанализировать способность первоклассников действовать в разных предлагаемых ситуациях[3].</w:t>
      </w:r>
    </w:p>
    <w:p w:rsidR="00746DED" w:rsidRPr="00746DED" w:rsidRDefault="00746DED" w:rsidP="00746DED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proofErr w:type="gram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Практически все разработанные нами задания можно разделить на три группы по форме требуемого ответа: задания с выбором ответа (где требуется отметить верный ответ из нескольких предложенных); задания с кратким ответом (где самостоятельно найденный ответ или вывод требуется записать в краткой форме в предложенном месте); задания с </w:t>
      </w:r>
      <w:proofErr w:type="spell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развернутым</w:t>
      </w:r>
      <w:proofErr w:type="spellEnd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 ответом (где требуется записать решение или обоснование выбора одного из вариантов решения).</w:t>
      </w:r>
      <w:proofErr w:type="gramEnd"/>
    </w:p>
    <w:p w:rsidR="00746DED" w:rsidRPr="00746DED" w:rsidRDefault="00746DED" w:rsidP="00746DED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Для развития у первоклассника умения учиться важно, что при выполнении заданий он сам сможет определить, насколько грамотно он умеет понимать инструкции, анализировать разную информацию, быть самостоятельным при планировании, проверке и оценивании процесса учения и полученных результатов. Для этого мы поместили после каждого задания информацию о количестве баллов за его выполнение. В конце комплексной работы после всех заданий первокласснику предлагается в игровой форме провести самоанализ успехов в учении, ответив на вопросы: сколько баллов у тебя получилось, какое задание самое трудное?</w:t>
      </w:r>
    </w:p>
    <w:p w:rsidR="00746DED" w:rsidRPr="00746DED" w:rsidRDefault="00746DED" w:rsidP="00746DED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Время выполнения комплексной работы – два урока, работа выполняется в два дня. </w:t>
      </w:r>
      <w:proofErr w:type="gram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Выполнение заданий оценивается в баллах (от 0 до 2) в зависимости от структуры задания, уровня его сложности, формата ответа и особенностей проверяемых умений; учитывается полнота и правильность выполнения задания.</w:t>
      </w:r>
      <w:proofErr w:type="gramEnd"/>
    </w:p>
    <w:p w:rsidR="00746DED" w:rsidRPr="00746DED" w:rsidRDefault="00746DED" w:rsidP="00746DED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Результаты выполнения комплексной работы представляются для каждого ученика как процент от максимального балла за выполнение всей работы. Минимальный критерий в 50 % от максимального балла означает, что у ученика не достаточно сформированы умения, обеспечивающие качество умения учиться. Можно прогнозировать возникновение у такого ученика трудностей в изучении отдельных предметов в начальной школе. Если ученик набрал число баллов, равное или превышающее заданный минимальный критерий освоения учебного материала, то можно сделать вывод о том, что учащийся демонстрирует овладение основными учебными действиями, необходимыми для успешного продолжения образования.</w:t>
      </w:r>
    </w:p>
    <w:p w:rsidR="00746DED" w:rsidRDefault="00075E06" w:rsidP="00746DED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746DED">
        <w:rPr>
          <w:rFonts w:ascii="Verdana" w:eastAsia="Times New Roman" w:hAnsi="Verdana" w:cs="Times New Roman"/>
          <w:noProof/>
          <w:color w:val="333333"/>
          <w:sz w:val="18"/>
          <w:szCs w:val="18"/>
          <w:lang w:eastAsia="ru-RU"/>
        </w:rPr>
        <w:drawing>
          <wp:anchor distT="0" distB="0" distL="114300" distR="114300" simplePos="0" relativeHeight="251658240" behindDoc="1" locked="0" layoutInCell="1" allowOverlap="1" wp14:anchorId="1B2F3871" wp14:editId="7D950144">
            <wp:simplePos x="0" y="0"/>
            <wp:positionH relativeFrom="column">
              <wp:posOffset>701040</wp:posOffset>
            </wp:positionH>
            <wp:positionV relativeFrom="paragraph">
              <wp:posOffset>1559560</wp:posOffset>
            </wp:positionV>
            <wp:extent cx="5295900" cy="7090410"/>
            <wp:effectExtent l="0" t="0" r="0" b="0"/>
            <wp:wrapTight wrapText="bothSides">
              <wp:wrapPolygon edited="0">
                <wp:start x="0" y="0"/>
                <wp:lineTo x="0" y="21530"/>
                <wp:lineTo x="21522" y="21530"/>
                <wp:lineTo x="21522" y="0"/>
                <wp:lineTo x="0" y="0"/>
              </wp:wrapPolygon>
            </wp:wrapTight>
            <wp:docPr id="1" name="Рисунок 1" descr="http://cerm.ru/files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erm.ru/files/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709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746DED"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Для учителя в таблицах №1 и №2 представлены рекомендации по оценке выполнения заданий, план комплексной работы с указанием объекта оценки проверяемого умения, типа задания и баллов за его выполнение[3].</w:t>
      </w:r>
      <w:proofErr w:type="gramEnd"/>
      <w:r w:rsidR="00746DED"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 Мы полагаем, что младшие школьники должны приобретать опыт выполнения комплексных работ, позволяющих оценить уровень достижения ими </w:t>
      </w:r>
      <w:proofErr w:type="spellStart"/>
      <w:r w:rsidR="00746DED"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метапредметных</w:t>
      </w:r>
      <w:proofErr w:type="spellEnd"/>
      <w:r w:rsidR="00746DED"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 результатов образования.</w:t>
      </w:r>
    </w:p>
    <w:p w:rsidR="00075E06" w:rsidRDefault="00075E06" w:rsidP="00075E06">
      <w:pPr>
        <w:shd w:val="clear" w:color="auto" w:fill="FFFFFF"/>
        <w:spacing w:before="100" w:beforeAutospacing="1" w:after="100" w:afterAutospacing="1" w:line="360" w:lineRule="atLeast"/>
        <w:jc w:val="center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075E06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Комплексная работа «Про велосипеды» (1 класс)</w:t>
      </w:r>
    </w:p>
    <w:p w:rsidR="00075E06" w:rsidRDefault="00075E06" w:rsidP="00746DED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</w:p>
    <w:p w:rsidR="00075E06" w:rsidRDefault="00075E06" w:rsidP="00746DED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</w:p>
    <w:p w:rsidR="00075E06" w:rsidRDefault="00075E06" w:rsidP="00746DED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</w:p>
    <w:p w:rsidR="00075E06" w:rsidRDefault="00075E06" w:rsidP="00746DED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</w:p>
    <w:p w:rsidR="00075E06" w:rsidRDefault="00075E06" w:rsidP="00746DED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</w:p>
    <w:p w:rsidR="00075E06" w:rsidRDefault="00075E06" w:rsidP="00746DED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</w:p>
    <w:p w:rsidR="00075E06" w:rsidRDefault="00075E06" w:rsidP="00746DED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</w:p>
    <w:p w:rsidR="00075E06" w:rsidRDefault="00075E06" w:rsidP="00746DED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</w:p>
    <w:p w:rsidR="00075E06" w:rsidRDefault="00075E06" w:rsidP="00746DED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</w:p>
    <w:p w:rsidR="00075E06" w:rsidRDefault="00075E06" w:rsidP="00746DED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</w:p>
    <w:p w:rsidR="00075E06" w:rsidRDefault="00075E06" w:rsidP="00746DED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</w:p>
    <w:p w:rsidR="00075E06" w:rsidRDefault="00075E06" w:rsidP="00746DED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</w:p>
    <w:p w:rsidR="00075E06" w:rsidRDefault="00075E06" w:rsidP="00746DED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</w:p>
    <w:p w:rsidR="00746DED" w:rsidRDefault="00746DED" w:rsidP="00323348"/>
    <w:p w:rsidR="00746DED" w:rsidRPr="00746DED" w:rsidRDefault="00746DED" w:rsidP="00746DED">
      <w:pPr>
        <w:shd w:val="clear" w:color="auto" w:fill="FFFFFF"/>
        <w:spacing w:before="100" w:beforeAutospacing="1" w:after="100" w:afterAutospacing="1" w:line="360" w:lineRule="atLeast"/>
        <w:jc w:val="center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746DED">
        <w:rPr>
          <w:rFonts w:ascii="Verdana" w:eastAsia="Times New Roman" w:hAnsi="Verdana" w:cs="Times New Roman"/>
          <w:noProof/>
          <w:color w:val="333333"/>
          <w:sz w:val="18"/>
          <w:szCs w:val="18"/>
          <w:lang w:eastAsia="ru-RU"/>
        </w:rPr>
        <w:drawing>
          <wp:inline distT="0" distB="0" distL="0" distR="0" wp14:anchorId="6DB8D246" wp14:editId="6667C71B">
            <wp:extent cx="4933950" cy="6855594"/>
            <wp:effectExtent l="0" t="0" r="0" b="2540"/>
            <wp:docPr id="2" name="Рисунок 2" descr="http://cerm.ru/files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erm.ru/files/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6855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DED">
        <w:rPr>
          <w:rFonts w:ascii="Verdana" w:eastAsia="Times New Roman" w:hAnsi="Verdana" w:cs="Times New Roman"/>
          <w:noProof/>
          <w:color w:val="333333"/>
          <w:sz w:val="18"/>
          <w:szCs w:val="18"/>
          <w:lang w:eastAsia="ru-RU"/>
        </w:rPr>
        <w:drawing>
          <wp:inline distT="0" distB="0" distL="0" distR="0" wp14:anchorId="364E446E" wp14:editId="73A3FFD5">
            <wp:extent cx="4524375" cy="6296025"/>
            <wp:effectExtent l="0" t="0" r="9525" b="9525"/>
            <wp:docPr id="3" name="Рисунок 3" descr="http://cerm.ru/files/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erm.ru/files/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629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DED">
        <w:rPr>
          <w:rFonts w:ascii="Verdana" w:eastAsia="Times New Roman" w:hAnsi="Verdana" w:cs="Times New Roman"/>
          <w:noProof/>
          <w:color w:val="333333"/>
          <w:sz w:val="18"/>
          <w:szCs w:val="18"/>
          <w:lang w:eastAsia="ru-RU"/>
        </w:rPr>
        <w:drawing>
          <wp:inline distT="0" distB="0" distL="0" distR="0" wp14:anchorId="759A8058" wp14:editId="433A9473">
            <wp:extent cx="4524375" cy="1352550"/>
            <wp:effectExtent l="0" t="0" r="9525" b="0"/>
            <wp:docPr id="4" name="Рисунок 4" descr="http://cerm.ru/files/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erm.ru/files/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E06" w:rsidRDefault="00746DED" w:rsidP="00746DED">
      <w:pPr>
        <w:shd w:val="clear" w:color="auto" w:fill="FFFFFF"/>
        <w:spacing w:before="100" w:beforeAutospacing="1" w:after="100" w:afterAutospacing="1" w:line="360" w:lineRule="atLeast"/>
        <w:jc w:val="right"/>
        <w:rPr>
          <w:rFonts w:ascii="Verdana" w:eastAsia="Times New Roman" w:hAnsi="Verdana" w:cs="Times New Roman"/>
          <w:b/>
          <w:bCs/>
          <w:i/>
          <w:iCs/>
          <w:color w:val="333333"/>
          <w:sz w:val="18"/>
          <w:szCs w:val="18"/>
          <w:lang w:eastAsia="ru-RU"/>
        </w:rPr>
      </w:pPr>
      <w:r w:rsidRPr="00746DED">
        <w:rPr>
          <w:rFonts w:ascii="Verdana" w:eastAsia="Times New Roman" w:hAnsi="Verdana" w:cs="Times New Roman"/>
          <w:b/>
          <w:bCs/>
          <w:i/>
          <w:iCs/>
          <w:color w:val="333333"/>
          <w:sz w:val="18"/>
          <w:szCs w:val="18"/>
          <w:lang w:eastAsia="ru-RU"/>
        </w:rPr>
        <w:t>Если твой результат 11, 12, 13, 14 или 15 баллов, то тобой достигнуты успехи в учении. Поздравляем!</w:t>
      </w:r>
    </w:p>
    <w:p w:rsidR="00075E06" w:rsidRDefault="00075E06" w:rsidP="00746DED">
      <w:pPr>
        <w:shd w:val="clear" w:color="auto" w:fill="FFFFFF"/>
        <w:spacing w:before="100" w:beforeAutospacing="1" w:after="100" w:afterAutospacing="1" w:line="360" w:lineRule="atLeast"/>
        <w:jc w:val="right"/>
        <w:rPr>
          <w:rFonts w:ascii="Verdana" w:eastAsia="Times New Roman" w:hAnsi="Verdana" w:cs="Times New Roman"/>
          <w:b/>
          <w:bCs/>
          <w:i/>
          <w:iCs/>
          <w:color w:val="333333"/>
          <w:sz w:val="18"/>
          <w:szCs w:val="18"/>
          <w:lang w:eastAsia="ru-RU"/>
        </w:rPr>
      </w:pPr>
    </w:p>
    <w:p w:rsidR="00746DED" w:rsidRPr="00746DED" w:rsidRDefault="00746DED" w:rsidP="00746DED">
      <w:pPr>
        <w:shd w:val="clear" w:color="auto" w:fill="FFFFFF"/>
        <w:spacing w:before="100" w:beforeAutospacing="1" w:after="100" w:afterAutospacing="1" w:line="360" w:lineRule="atLeast"/>
        <w:jc w:val="right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bookmarkStart w:id="0" w:name="_GoBack"/>
      <w:bookmarkEnd w:id="0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</w:p>
    <w:p w:rsidR="00746DED" w:rsidRPr="00746DED" w:rsidRDefault="00746DED" w:rsidP="00746DED">
      <w:pPr>
        <w:shd w:val="clear" w:color="auto" w:fill="FFFFFF"/>
        <w:spacing w:before="100" w:beforeAutospacing="1" w:after="100" w:afterAutospacing="1" w:line="360" w:lineRule="atLeast"/>
        <w:jc w:val="center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Таблица 1:  Рекомендации по оценке выполнения заданий комплексной работы про велосипеды</w:t>
      </w:r>
    </w:p>
    <w:tbl>
      <w:tblPr>
        <w:tblW w:w="0" w:type="auto"/>
        <w:jc w:val="center"/>
        <w:tblCellSpacing w:w="15" w:type="dxa"/>
        <w:tblBorders>
          <w:top w:val="single" w:sz="6" w:space="0" w:color="6AC359"/>
          <w:left w:val="single" w:sz="6" w:space="0" w:color="6AC359"/>
          <w:bottom w:val="single" w:sz="6" w:space="0" w:color="6AC359"/>
          <w:right w:val="single" w:sz="6" w:space="0" w:color="6AC359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9"/>
        <w:gridCol w:w="8346"/>
      </w:tblGrid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  <w:t>№ задания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  <w:t>правильный ответ</w:t>
            </w:r>
          </w:p>
        </w:tc>
      </w:tr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1 балл – подчеркнут ответ: 4.</w:t>
            </w: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br/>
              <w:t>0 баллов – все остальные случаи, которые не соответствуют критериям на 1 балл.</w:t>
            </w:r>
          </w:p>
        </w:tc>
      </w:tr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1 балл – знак «галочка» поставлен под фотографией №1.</w:t>
            </w: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br/>
              <w:t>0 баллов – все остальные случаи, которые не соответствуют критериям на 1 балл.</w:t>
            </w:r>
          </w:p>
        </w:tc>
      </w:tr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1 балл – знак «крестик» поставлен под фотографией №2.</w:t>
            </w: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br/>
              <w:t>0 баллов – все остальные случаи, которые не соответствуют критериям на 1 балл.</w:t>
            </w:r>
          </w:p>
        </w:tc>
      </w:tr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1 балл – знак «суффикс» поставлен под фотографиями №3 и №4.</w:t>
            </w: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br/>
              <w:t>0 баллов – все остальные случаи, которые не соответствуют критериям на 1 балл.</w:t>
            </w:r>
          </w:p>
        </w:tc>
      </w:tr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1 балл – квадрат треугольник круг -&gt;</w:t>
            </w: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br/>
              <w:t>0 баллов – все остальные случаи, которые не соответствуют критериям на 1 балл.</w:t>
            </w:r>
          </w:p>
        </w:tc>
      </w:tr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1 балл – подчёркнут ответ: </w:t>
            </w:r>
            <w:r w:rsidRPr="00746DED">
              <w:rPr>
                <w:rFonts w:ascii="Verdana" w:eastAsia="Times New Roman" w:hAnsi="Verdana" w:cs="Times New Roman"/>
                <w:i/>
                <w:iCs/>
                <w:color w:val="333333"/>
                <w:sz w:val="18"/>
                <w:szCs w:val="18"/>
                <w:lang w:eastAsia="ru-RU"/>
              </w:rPr>
              <w:t>велосипед, на котором могут ехать сразу несколько человек</w:t>
            </w: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. </w:t>
            </w: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br/>
              <w:t>0 баллов – все остальные случаи, которые не соответствуют критериям на 1 балл.</w:t>
            </w:r>
          </w:p>
        </w:tc>
      </w:tr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1 балл – дописан ответ: </w:t>
            </w:r>
            <w:r w:rsidRPr="00746DED">
              <w:rPr>
                <w:rFonts w:ascii="Verdana" w:eastAsia="Times New Roman" w:hAnsi="Verdana" w:cs="Times New Roman"/>
                <w:i/>
                <w:iCs/>
                <w:color w:val="333333"/>
                <w:sz w:val="18"/>
                <w:szCs w:val="18"/>
                <w:lang w:eastAsia="ru-RU"/>
              </w:rPr>
              <w:t>велосипедист</w:t>
            </w: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. </w:t>
            </w: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br/>
              <w:t>0 баллов – все остальные случаи, которые не соответствуют критериям на 1 балл.</w:t>
            </w:r>
          </w:p>
        </w:tc>
      </w:tr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 xml:space="preserve">2 балла – </w:t>
            </w:r>
            <w:proofErr w:type="gramStart"/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верно</w:t>
            </w:r>
            <w:proofErr w:type="gramEnd"/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 xml:space="preserve"> закрашены все клеточки с буквами слова «велосипедист». </w:t>
            </w: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br/>
              <w:t>1 балл – допущены 1 или 2 ошибки при закрашивании клеточек слова «велосипедист». </w:t>
            </w: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br/>
              <w:t>0 баллов – все остальные случаи, которые не соответствуют критериям на 1 балл.</w:t>
            </w:r>
          </w:p>
        </w:tc>
      </w:tr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2 балла – знак «+» поставлен около следующих утверждений: 1. </w:t>
            </w:r>
            <w:r w:rsidRPr="00746DED">
              <w:rPr>
                <w:rFonts w:ascii="Verdana" w:eastAsia="Times New Roman" w:hAnsi="Verdana" w:cs="Times New Roman"/>
                <w:i/>
                <w:iCs/>
                <w:color w:val="333333"/>
                <w:sz w:val="18"/>
                <w:szCs w:val="18"/>
                <w:lang w:eastAsia="ru-RU"/>
              </w:rPr>
              <w:t>У всех велосипедов есть руль</w:t>
            </w: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. 2. </w:t>
            </w:r>
            <w:r w:rsidRPr="00746DED">
              <w:rPr>
                <w:rFonts w:ascii="Verdana" w:eastAsia="Times New Roman" w:hAnsi="Verdana" w:cs="Times New Roman"/>
                <w:i/>
                <w:iCs/>
                <w:color w:val="333333"/>
                <w:sz w:val="18"/>
                <w:szCs w:val="18"/>
                <w:lang w:eastAsia="ru-RU"/>
              </w:rPr>
              <w:t>У всех велосипедов есть педали</w:t>
            </w: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. </w:t>
            </w: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br/>
              <w:t> 1 балл – указан 1 из 2 подходящих ответов. </w:t>
            </w: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br/>
              <w:t>0 баллов – все остальные случаи, которые не соответствуют критериям на 1 балл.</w:t>
            </w:r>
          </w:p>
        </w:tc>
      </w:tr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2 балла – соединены стрелками по парам предметы, созданные в одно и то же время. </w:t>
            </w: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br/>
              <w:t> 1 балл – соединены стрелками 2 из 3 подходящих пар предметов. </w:t>
            </w: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br/>
              <w:t>0 баллов – все остальные случаи, которые не соответствуют критериям на 1 балл.</w:t>
            </w:r>
          </w:p>
        </w:tc>
      </w:tr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 xml:space="preserve">1 балл – </w:t>
            </w:r>
            <w:proofErr w:type="spellStart"/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обведен</w:t>
            </w:r>
            <w:proofErr w:type="spellEnd"/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 xml:space="preserve"> ответ: 3. </w:t>
            </w: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br/>
              <w:t>0 баллов – все остальные случаи, которые не соответствуют критериям на 1 балл.</w:t>
            </w:r>
          </w:p>
        </w:tc>
      </w:tr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 xml:space="preserve">1 балл – </w:t>
            </w:r>
            <w:proofErr w:type="spellStart"/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зачеркнуто</w:t>
            </w:r>
            <w:proofErr w:type="spellEnd"/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 xml:space="preserve"> слово: </w:t>
            </w:r>
            <w:r w:rsidRPr="00746DED">
              <w:rPr>
                <w:rFonts w:ascii="Verdana" w:eastAsia="Times New Roman" w:hAnsi="Verdana" w:cs="Times New Roman"/>
                <w:i/>
                <w:iCs/>
                <w:color w:val="333333"/>
                <w:sz w:val="18"/>
                <w:szCs w:val="18"/>
                <w:lang w:eastAsia="ru-RU"/>
              </w:rPr>
              <w:t>велосипед</w:t>
            </w: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. </w:t>
            </w: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br/>
              <w:t>0 баллов – все остальные случаи, которые не соответствуют критериям на 1 балл.</w:t>
            </w:r>
          </w:p>
        </w:tc>
      </w:tr>
    </w:tbl>
    <w:p w:rsidR="00746DED" w:rsidRPr="00746DED" w:rsidRDefault="00746DED" w:rsidP="00746DED">
      <w:pPr>
        <w:shd w:val="clear" w:color="auto" w:fill="FFFFFF"/>
        <w:spacing w:before="100" w:beforeAutospacing="1" w:after="100" w:afterAutospacing="1" w:line="360" w:lineRule="atLeast"/>
        <w:jc w:val="center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Таблица 2: </w:t>
      </w:r>
      <w:proofErr w:type="gram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План комплексной работы</w:t>
      </w:r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br/>
        <w:t>(для обозначения типа заданий используются следующие сокращения:</w:t>
      </w:r>
      <w:proofErr w:type="gramEnd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 В</w:t>
      </w:r>
      <w:proofErr w:type="gram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О–</w:t>
      </w:r>
      <w:proofErr w:type="gramEnd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 задание с выбором ответа, КО – задание с кратким ответом, РО – задание с </w:t>
      </w:r>
      <w:proofErr w:type="spell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развернутым</w:t>
      </w:r>
      <w:proofErr w:type="spellEnd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 ответом)</w:t>
      </w:r>
    </w:p>
    <w:tbl>
      <w:tblPr>
        <w:tblW w:w="0" w:type="auto"/>
        <w:jc w:val="center"/>
        <w:tblCellSpacing w:w="15" w:type="dxa"/>
        <w:tblBorders>
          <w:top w:val="single" w:sz="6" w:space="0" w:color="6AC359"/>
          <w:left w:val="single" w:sz="6" w:space="0" w:color="6AC359"/>
          <w:bottom w:val="single" w:sz="6" w:space="0" w:color="6AC359"/>
          <w:right w:val="single" w:sz="6" w:space="0" w:color="6AC359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6"/>
        <w:gridCol w:w="5442"/>
        <w:gridCol w:w="1113"/>
        <w:gridCol w:w="1884"/>
      </w:tblGrid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  <w:t>№ задания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  <w:t>объект оценки умения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  <w:t>тип задания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  <w:t>максимальный балл</w:t>
            </w:r>
          </w:p>
        </w:tc>
      </w:tr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осуществлять анализ объектов с выделением существенных и несущественных признаков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ВО</w:t>
            </w:r>
            <w:proofErr w:type="gramEnd"/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1 балл</w:t>
            </w:r>
          </w:p>
        </w:tc>
      </w:tr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определять место и роль иллюстративного ряда в тексте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ВО</w:t>
            </w:r>
            <w:proofErr w:type="gramEnd"/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1 балл</w:t>
            </w:r>
          </w:p>
        </w:tc>
      </w:tr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работать с информацией, представленной в разных форматах (текст, рисунок)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ВО</w:t>
            </w:r>
            <w:proofErr w:type="gramEnd"/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1 балл</w:t>
            </w:r>
          </w:p>
        </w:tc>
      </w:tr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работать с информацией, представленной в разных форматах (текст, рисунок)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ВО</w:t>
            </w:r>
            <w:proofErr w:type="gramEnd"/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1 балл</w:t>
            </w:r>
          </w:p>
        </w:tc>
      </w:tr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использовать знаково-символические средства, в том числе модели и схемы для решения задач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КО</w:t>
            </w:r>
            <w:proofErr w:type="gramEnd"/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1 балл</w:t>
            </w:r>
          </w:p>
        </w:tc>
      </w:tr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преобразовывать информацию, полученную из рисунка, в текстовую задачу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ВО</w:t>
            </w:r>
            <w:proofErr w:type="gramEnd"/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1 балл</w:t>
            </w:r>
          </w:p>
        </w:tc>
      </w:tr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характеризовать явление по его описанию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КО</w:t>
            </w:r>
            <w:proofErr w:type="gramEnd"/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1 балл</w:t>
            </w:r>
          </w:p>
        </w:tc>
      </w:tr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осуществлять синтез как составление целого из частей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ВО</w:t>
            </w:r>
            <w:proofErr w:type="gramEnd"/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2 балла</w:t>
            </w:r>
          </w:p>
        </w:tc>
      </w:tr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ВО</w:t>
            </w:r>
            <w:proofErr w:type="gramEnd"/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2 балла</w:t>
            </w:r>
          </w:p>
        </w:tc>
      </w:tr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 xml:space="preserve">осуществлять сравнение, </w:t>
            </w:r>
            <w:proofErr w:type="spellStart"/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сериацию</w:t>
            </w:r>
            <w:proofErr w:type="spellEnd"/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 xml:space="preserve"> и классификацию, самостоятельно выбирая основания и критерии для указанных логических операций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ВО</w:t>
            </w:r>
            <w:proofErr w:type="gramEnd"/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2 балла</w:t>
            </w:r>
          </w:p>
        </w:tc>
      </w:tr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осознанно читать тексты с целью освоения и использования информации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ВО</w:t>
            </w:r>
            <w:proofErr w:type="gramEnd"/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1 балл</w:t>
            </w:r>
          </w:p>
        </w:tc>
      </w:tr>
      <w:tr w:rsidR="00746DED" w:rsidRPr="00746DED" w:rsidTr="00746DE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группировать, систематизировать объекты, выделяя один-два признака</w:t>
            </w:r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ВО</w:t>
            </w:r>
            <w:proofErr w:type="gramEnd"/>
          </w:p>
        </w:tc>
        <w:tc>
          <w:tcPr>
            <w:tcW w:w="0" w:type="auto"/>
            <w:tcBorders>
              <w:top w:val="single" w:sz="6" w:space="0" w:color="6AC359"/>
              <w:left w:val="single" w:sz="6" w:space="0" w:color="6AC359"/>
              <w:bottom w:val="single" w:sz="6" w:space="0" w:color="6AC359"/>
              <w:right w:val="single" w:sz="6" w:space="0" w:color="6AC35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6DED" w:rsidRPr="00746DED" w:rsidRDefault="00746DED" w:rsidP="00746DED">
            <w:pPr>
              <w:spacing w:after="0" w:line="360" w:lineRule="atLeast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</w:pPr>
            <w:r w:rsidRPr="00746DED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ru-RU"/>
              </w:rPr>
              <w:t>1 балл</w:t>
            </w:r>
          </w:p>
        </w:tc>
      </w:tr>
    </w:tbl>
    <w:p w:rsidR="00746DED" w:rsidRPr="00746DED" w:rsidRDefault="00746DED" w:rsidP="00746DED">
      <w:pPr>
        <w:shd w:val="clear" w:color="auto" w:fill="FFFFFF"/>
        <w:spacing w:before="100" w:beforeAutospacing="1" w:after="100" w:afterAutospacing="1" w:line="360" w:lineRule="atLeast"/>
        <w:jc w:val="center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746DED"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ru-RU"/>
        </w:rPr>
        <w:t>Список использованной литературы </w:t>
      </w:r>
    </w:p>
    <w:p w:rsidR="00746DED" w:rsidRPr="00746DED" w:rsidRDefault="00746DED" w:rsidP="00746D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Оценка достижения планируемых результатов в начальной школе. Система заданий. В 2 ч. Ч. 1 / [М.Ю. Демидова, С.В. Иванов, О.А. Карабанова и др.]; под ред. Г.С. </w:t>
      </w:r>
      <w:proofErr w:type="spell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Ковалевой</w:t>
      </w:r>
      <w:proofErr w:type="spellEnd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, О.Б. Логиновой. – М.: Просвещение, 2009. </w:t>
      </w:r>
    </w:p>
    <w:p w:rsidR="00746DED" w:rsidRPr="00746DED" w:rsidRDefault="00075E06" w:rsidP="00746D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hyperlink r:id="rId10" w:history="1">
        <w:r w:rsidR="00746DED" w:rsidRPr="00746DED">
          <w:rPr>
            <w:rFonts w:ascii="Verdana" w:eastAsia="Times New Roman" w:hAnsi="Verdana" w:cs="Times New Roman"/>
            <w:color w:val="366732"/>
            <w:sz w:val="21"/>
            <w:szCs w:val="21"/>
            <w:u w:val="single"/>
            <w:lang w:eastAsia="ru-RU"/>
          </w:rPr>
          <w:t>Комплексные работы. Рабочая тетрадь ученика 1, 2 классов</w:t>
        </w:r>
      </w:hyperlink>
      <w:r w:rsidR="00746DED"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. Учебно-методическое пособие./Н.Н. Титаренко, В.Н. </w:t>
      </w:r>
      <w:proofErr w:type="spellStart"/>
      <w:r w:rsidR="00746DED"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Ашмарина</w:t>
      </w:r>
      <w:proofErr w:type="spellEnd"/>
      <w:r w:rsidR="00746DED"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, С.В. </w:t>
      </w:r>
      <w:proofErr w:type="spellStart"/>
      <w:r w:rsidR="00746DED"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Пинженина</w:t>
      </w:r>
      <w:proofErr w:type="spellEnd"/>
      <w:r w:rsidR="00746DED"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 – Екатеринбург: АНО «Центр Развития Молодёжи», 2011. </w:t>
      </w:r>
    </w:p>
    <w:p w:rsidR="00746DED" w:rsidRPr="00746DED" w:rsidRDefault="00746DED" w:rsidP="00746D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Комплексные работы. Методическое пособие для учителей и родителей. Учебно-методическое пособие. </w:t>
      </w:r>
      <w:proofErr w:type="spell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Н.Н.Титаренко</w:t>
      </w:r>
      <w:proofErr w:type="spellEnd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, В.Н. </w:t>
      </w:r>
      <w:proofErr w:type="spell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Ашмарина</w:t>
      </w:r>
      <w:proofErr w:type="spellEnd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, </w:t>
      </w:r>
      <w:proofErr w:type="spellStart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С.В.Пинженина</w:t>
      </w:r>
      <w:proofErr w:type="spellEnd"/>
      <w:r w:rsidRPr="00746DED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 xml:space="preserve"> – Екатеринбург: АНО «Центр Развития Молодёжи», 2011 г. – 17 с. </w:t>
      </w:r>
    </w:p>
    <w:p w:rsidR="00746DED" w:rsidRPr="008326C7" w:rsidRDefault="00746DED" w:rsidP="00323348"/>
    <w:sectPr w:rsidR="00746DED" w:rsidRPr="00832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1EB5"/>
    <w:multiLevelType w:val="multilevel"/>
    <w:tmpl w:val="8E4A1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D66"/>
    <w:rsid w:val="00075E06"/>
    <w:rsid w:val="00323348"/>
    <w:rsid w:val="00396958"/>
    <w:rsid w:val="00746DED"/>
    <w:rsid w:val="008326C7"/>
    <w:rsid w:val="0085257A"/>
    <w:rsid w:val="0092566A"/>
    <w:rsid w:val="00933D66"/>
    <w:rsid w:val="00B52BE9"/>
    <w:rsid w:val="00B64B65"/>
    <w:rsid w:val="00C83CCB"/>
    <w:rsid w:val="00ED2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2BE9"/>
    <w:rPr>
      <w:color w:val="0000FF"/>
      <w:u w:val="single"/>
    </w:rPr>
  </w:style>
  <w:style w:type="character" w:customStyle="1" w:styleId="apple-converted-space">
    <w:name w:val="apple-converted-space"/>
    <w:basedOn w:val="a0"/>
    <w:rsid w:val="00323348"/>
  </w:style>
  <w:style w:type="paragraph" w:styleId="a4">
    <w:name w:val="Balloon Text"/>
    <w:basedOn w:val="a"/>
    <w:link w:val="a5"/>
    <w:uiPriority w:val="99"/>
    <w:semiHidden/>
    <w:unhideWhenUsed/>
    <w:rsid w:val="00746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6D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2BE9"/>
    <w:rPr>
      <w:color w:val="0000FF"/>
      <w:u w:val="single"/>
    </w:rPr>
  </w:style>
  <w:style w:type="character" w:customStyle="1" w:styleId="apple-converted-space">
    <w:name w:val="apple-converted-space"/>
    <w:basedOn w:val="a0"/>
    <w:rsid w:val="00323348"/>
  </w:style>
  <w:style w:type="paragraph" w:styleId="a4">
    <w:name w:val="Balloon Text"/>
    <w:basedOn w:val="a"/>
    <w:link w:val="a5"/>
    <w:uiPriority w:val="99"/>
    <w:semiHidden/>
    <w:unhideWhenUsed/>
    <w:rsid w:val="00746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6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69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cerm.ru/index.php?page=4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8</Pages>
  <Words>1531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2012-10-08T09:00:00Z</dcterms:created>
  <dcterms:modified xsi:type="dcterms:W3CDTF">2013-04-24T13:46:00Z</dcterms:modified>
</cp:coreProperties>
</file>